
<file path=[Content_Types].xml><?xml version="1.0" encoding="utf-8"?>
<Types xmlns="http://schemas.openxmlformats.org/package/2006/content-types">
  <Default Extension="xml" ContentType="application/vnd.openxmlformats-officedocument.wordprocessingml.styles+xml"/>
  <Default Extension="jpg" ContentType="image/jpg"/>
  <Default Extension="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header1.xml" ContentType="application/vnd.openxmlformats-officedocument.wordprocessingml.header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1" /></Relationships>
</file>

<file path=word/document.xml><?xml version="1.0" encoding="utf-8"?>
<w:document xmlns:r="http://schemas.openxmlformats.org/officeDocument/2006/relationships" xmlns:m="http://schemas.openxmlformats.org/officeDocument/2006/math" xmlns:w="http://schemas.openxmlformats.org/wordprocessingml/2006/main">
  <w:body>
    <w:p>
      <w:pPr>
        <w:jc w:val="center"/>
      </w:pPr>
      <w:r>
        <w:t>Министерство науки и высшего образования Республики Казахстан</w:t>
      </w:r>
    </w:p>
    <w:p/>
    <w:p>
      <w:pPr>
        <w:jc w:val="center"/>
      </w:pPr>
      <w:r>
        <w:t>ВКТУ им.Д.Серикбаева</w:t>
      </w:r>
    </w:p>
    <w:p/>
    <w:p/>
    <w:p>
      <w:pPr>
        <w:ind w:left="6100"/>
      </w:pPr>
      <w:r>
        <w:t>УТВЕРЖДАЮ:</w:t>
      </w:r>
    </w:p>
    <w:p>
      <w:pPr>
        <w:ind w:left="6100"/>
      </w:pPr>
      <w:r>
        <w:t>Декан ШАСиЭ:</w:t>
      </w:r>
    </w:p>
    <w:p>
      <w:pPr>
        <w:ind w:left="6100"/>
      </w:pPr>
      <w:r>
        <w:t>Акаев А.М.</w:t>
      </w:r>
    </w:p>
    <w:p>
      <w:pPr>
        <w:ind w:left="6100"/>
      </w:pPr>
      <w:r>
        <w:t>_____________ </w:t>
      </w:r>
      <w:r>
        <w:t>2024</w:t>
      </w:r>
      <w:r>
        <w:t xml:space="preserve"> г.</w:t>
      </w:r>
    </w:p>
    <w:p/>
    <w:p/>
    <w:p/>
    <w:p/>
    <w:p/>
    <w:p/>
    <w:p/>
    <w:p/>
    <w:p/>
    <w:p>
      <w:pPr>
        <w:jc w:val="center"/>
      </w:pPr>
      <w:r>
        <w:rPr>
          <w:b w:val="1"/>
        </w:rPr>
        <w:t>ЗИМНЕЕ СОДЕРЖАНИЕ АВТОДОРОГ</w:t>
      </w:r>
    </w:p>
    <w:p>
      <w:pPr>
        <w:jc w:val="center"/>
      </w:pPr>
      <w:r>
        <w:t>Рабочая учебная программа (силлабус)</w:t>
      </w:r>
    </w:p>
    <w:p/>
    <w:p/>
    <w:p/>
    <w:p/>
    <w:p>
      <w:r>
        <w:t>Образовательная программа: 6B07115 Проектирование и строительство автомобильных дорог</w:t>
      </w:r>
    </w:p>
    <w:p>
      <w:r>
        <w:t>Код дисциплины: ZSA4310</w:t>
      </w:r>
    </w:p>
    <w:p>
      <w:r>
        <w:t>Количество кредитов: 5</w:t>
      </w:r>
    </w:p>
    <w:p>
      <w:r>
        <w:t>Цикл: ПД</w:t>
      </w:r>
    </w:p>
    <w:p>
      <w:r>
        <w:t>Компонент: ВК</w:t>
      </w:r>
    </w:p>
    <w:p/>
    <w:p/>
    <w:p/>
    <w:p/>
    <w:p/>
    <w:p/>
    <w:p/>
    <w:p/>
    <w:p/>
    <w:p/>
    <w:p/>
    <w:p/>
    <w:p/>
    <w:p>
      <w:pPr>
        <w:jc w:val="center"/>
      </w:pPr>
      <w:r>
        <w:t>Усть-Каменогорск,</w:t>
      </w:r>
      <w:r>
        <w:t xml:space="preserve"> 2024</w:t>
      </w:r>
      <w:r>
        <w:br w:type="page"/>
      </w:r>
    </w:p>
    <w:p>
      <w:pPr>
        <w:ind w:firstLine="567"/>
      </w:pPr>
      <w:r>
        <w:t>Рабочая учебная программа (силлабус) разработана на «ШАСиЭ» на основании Государственных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от 20.04.2011 г.), Образовательной программы, Рабочего учебного плана, Каталога элективных дисциплин.</w:t>
      </w:r>
    </w:p>
    <w:p/>
    <w:p>
      <w:r>
        <w:t>Одобрено Комиссией по обеспечению качества</w:t>
      </w:r>
    </w:p>
    <w:p/>
    <w:p>
      <w:pPr>
        <w:tabs>
          <w:tab w:val="left" w:pos="6500"/>
        </w:tabs>
      </w:pPr>
      <w:r>
        <w:t>Председатель</w:t>
        <w:tab/>
        <w:r>
          <w:t>Айтказина А.К.</w:t>
        </w:r>
      </w:r>
    </w:p>
    <w:p>
      <w:r>
        <w:t xml:space="preserve">Дата    </w:t>
      </w:r>
      <w:r>
        <w:t>05.09.2023</w:t>
      </w:r>
      <w:r>
        <w:t xml:space="preserve"> г.   протокол </w:t>
      </w:r>
      <w:r>
        <w:t>№2</w:t>
      </w:r>
    </w:p>
    <w:p/>
    <w:p>
      <w:pPr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  <w:tab/>
      </w:r>
      <w:r>
        <w:t>Бакирбаева А.А.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6B07115</w:t>
      </w:r>
    </w:p>
    <w:p/>
    <w:p>
      <w:pPr>
        <w:tabs>
          <w:tab w:val="left" w:pos="6500"/>
        </w:tabs>
        <w:ind w:left="6500" w:hanging="6500"/>
        <w:jc w:val="left"/>
      </w:pPr>
      <w:r>
        <w:t>Сотрудник библиотеки</w:t>
        <w:tab/>
      </w:r>
      <w:r>
        <w:t>Дроздова О.Н.</w:t>
      </w:r>
    </w:p>
    <w:p/>
    <w:p>
      <w:pPr>
        <w:tabs>
          <w:tab w:val="left" w:pos="6500"/>
        </w:tabs>
        <w:ind w:left="6500" w:hanging="6500"/>
        <w:jc w:val="left"/>
      </w:pPr>
      <w:r>
        <w:t>Разработал</w:t>
        <w:tab/>
      </w:r>
      <w:r>
        <w:t>Алимгазин Б.Т.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Раимбекова А.</w:t>
      </w:r>
    </w:p>
    <w:p>
      <w:pPr>
        <w:tabs>
          <w:tab w:val="left" w:pos="6500"/>
        </w:tabs>
        <w:ind w:left="6500" w:hanging="6500"/>
        <w:jc w:val="left"/>
      </w:pPr>
      <w:r>
        <w:tab/>
      </w:r>
      <w:r>
        <w:t>Преподаватель</w:t>
      </w:r>
    </w:p>
    <w:p/>
    <w:p/>
    <w:p>
      <w:r>
        <w:br w:type="page"/>
      </w:r>
    </w:p>
    <w:p>
      <w:pPr>
        <w:jc w:val="center"/>
      </w:pPr>
      <w:r>
        <w:rPr>
          <w:b w:val="1"/>
        </w:rPr>
        <w:t>1 ХАРАКТЕРИСТИКА ДИСЦИПЛИНЫ, ЕЕ МЕСТО В УЧЕБНОМ ПРОЦЕССЕ</w:t>
      </w:r>
    </w:p>
    <w:p/>
    <w:p>
      <w:pPr>
        <w:jc w:val="center"/>
      </w:pPr>
      <w:r>
        <w:rPr>
          <w:b w:val="1"/>
        </w:rPr>
        <w:t>1.1 Краткое описание дисциплины</w:t>
      </w:r>
    </w:p>
    <w:p/>
    <w:p>
      <w:pPr>
        <w:ind w:firstLine="567"/>
      </w:pPr>
      <w:r>
        <w:t>Рассматривает особенности зимнего содержания автомобильных дорог; требования к автомобильным дорогам в зимний период; образование и свойства снежного покрова; основные метеорологические факторы зимнего периода; основы теории переноса и отложения снега; организация и технология очистки дорог от снега и обледенения;</w:t>
      </w:r>
    </w:p>
    <w:p/>
    <w:p>
      <w:pPr>
        <w:jc w:val="center"/>
      </w:pPr>
      <w:r>
        <w:rPr>
          <w:b w:val="1"/>
        </w:rPr>
        <w:t>1.2 Цель и задачи изучения дисциплины</w:t>
      </w:r>
    </w:p>
    <w:p/>
    <w:p>
      <w:pPr>
        <w:ind w:firstLine="567"/>
      </w:pPr>
      <w:r>
        <w:t>Цель изучения дисциплины:</w:t>
      </w:r>
    </w:p>
    <w:p>
      <w:pPr>
        <w:ind w:firstLine="567"/>
      </w:pPr>
      <w:r>
        <w:t>Целью преподавания дисциплины «Зимнее содержание автодорог» является формирование профессиональной подготовки студентов в области содержания автомобильных дорог в зимний период.</w:t>
      </w:r>
    </w:p>
    <w:p/>
    <w:p>
      <w:pPr>
        <w:ind w:firstLine="567"/>
      </w:pPr>
      <w:r>
        <w:t>Задачи изучения дисциплины:</w:t>
      </w:r>
    </w:p>
    <w:p>
      <w:pPr>
        <w:ind w:firstLine="567"/>
      </w:pPr>
      <w:r>
        <w:t>- Знать основы теории метелей, методы проектирования дорог по уменьшению снегозаносимости, способы защиты от снежных заносов и лавин, методы очистки дорог от снега, основы борьбы со скользкостью и наледями. Ознакомить с организацией и экономикой зимнего содержания автомобильных дорог.</w:t>
      </w:r>
    </w:p>
    <w:p/>
    <w:p>
      <w:pPr>
        <w:jc w:val="center"/>
      </w:pPr>
      <w:r>
        <w:rPr>
          <w:b w:val="1"/>
        </w:rPr>
        <w:t>1.3 Результаты обучения</w:t>
      </w:r>
    </w:p>
    <w:p/>
    <w:p>
      <w:pPr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vMerge w:val="restart"/>
            <w:tcW w:w="1119" w:type="pct"/>
          </w:tcPr>
          <w:p>
            <w:pPr>
              <w:jc w:val="center"/>
            </w:pPr>
            <w:r>
              <w:t>Формируемые ключевые компетенции</w:t>
            </w:r>
          </w:p>
        </w:tc>
        <w:tc>
          <w:tcPr>
            <w:gridSpan w:val="2"/>
          </w:tcPr>
          <w:p>
            <w:pPr>
              <w:jc w:val="center"/>
            </w:pPr>
            <w:r>
              <w:t>Результаты обучения (единицы ключевых компетенций)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w="2015" w:type="pct"/>
          </w:tcPr>
          <w:p>
            <w:pPr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>
            <w:pPr>
              <w:jc w:val="center"/>
            </w:pPr>
            <w:r>
              <w:t>дисциплины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КК5 - Способность к разработке мероприятий повышения инвестиционной привлекательности объектов строительства</w:t>
            </w:r>
          </w:p>
        </w:tc>
        <w:tc>
          <w:p>
            <w:r>
              <w:rPr>
                <w:sz w:val="20"/>
              </w:rPr>
              <w:t>PO8 - Применять вводимое новое оборудование, проверять техническое состояние,  в случае  необходимости  обеспечивать ремонтно-восстановительные  работы</w:t>
            </w:r>
          </w:p>
        </w:tc>
        <w:tc>
          <w:tcPr>
            <w:vMerge w:val="restart"/>
          </w:tcPr>
          <w:p>
            <w:pPr>
              <w:ind w:firstLine="567"/>
            </w:pPr>
            <w:r>
              <w:rPr>
                <w:sz w:val="20"/>
              </w:rPr>
              <w:t>- Приобретения информации, анализа информации, использования новых методов обучения, расширения профессиональной деятельности и сферы использования, приобрести понимание цели данной дисциплины и необходимости расширения данных знаний в данной отрасли зимнего содержания автомобильной дороги.</w:t>
            </w:r>
          </w:p>
          <w:p>
            <w:pPr>
              <w:ind w:firstLine="567"/>
            </w:pPr>
            <w:r>
              <w:rPr>
                <w:sz w:val="20"/>
              </w:rPr>
              <w:t>- Выполнять проектно-наладочные работы и разработку проектной и технологической документации в соответствии со стандартами,техническими условиями и другими дозировочными документами с использованием автоматизированных проектных средств. - реализация коммуникативной интеграции в части внедрения инноваций в работе по очистке от снега транспортного сооружения, совмещая практику с теорией новых технологий.</w:t>
            </w:r>
          </w:p>
          <w:p>
            <w:pPr>
              <w:ind w:firstLine="567"/>
            </w:pPr>
            <w:r>
              <w:rPr>
                <w:sz w:val="20"/>
              </w:rPr>
              <w:t>- знание технико-экономических обоснований проектных решений при ознакомлении с элементами автомобильных дорог; - выполнение организационно-планировочных расчетов в области строительства, т. е. организации или реконструкции производственных участков при снегозащите и очистке автомобильных дорог; - планирование работы персонала и фонда оплаты труда в транспортном строительстве, использование технологических средств.</w:t>
            </w:r>
          </w:p>
          <w:p>
            <w:pPr>
              <w:ind w:firstLine="567"/>
            </w:pPr>
            <w:r>
              <w:rPr>
                <w:sz w:val="20"/>
              </w:rPr>
              <w:t>- Применение знаний и пониманий на практике при непосредственном выполнении снегоуборочных процессов, уметь выбирать и применять оптимальные и эффективные методы и способы организационно-технологического обеспечения объектов транспортной инфрастуктуры и современные способы зимнего содержания дорог;</w:t>
            </w:r>
          </w:p>
          <w:p>
            <w:pPr>
              <w:ind w:firstLine="567"/>
            </w:pPr>
            <w:r>
              <w:rPr>
                <w:sz w:val="20"/>
              </w:rPr>
              <w:t>- Знание основных положений, закономерностей, задач зимнего содержания объектов транспортной инфраструктуры и технологии снегоборьбы и борьбы со скольскозтью и понимание сути (основных факторов) выполнения таких процессов;</w:t>
            </w:r>
          </w:p>
        </w:tc>
      </w:tr>
      <w:tr>
        <w:tc>
          <w:tcPr>
            <w:vMerge w:val="restart"/>
          </w:tcPr>
          <w:p>
            <w:pPr>
              <w:jc w:val="center"/>
            </w:pPr>
            <w:r>
              <w:rPr>
                <w:sz w:val="20"/>
              </w:rPr>
              <w:t>КК8 - Знание нормативной базы в области инженерных изысканий, принципов проектирования зданий, сооружений, инженерных систем и оборудования</w:t>
            </w:r>
          </w:p>
        </w:tc>
        <w:tc>
          <w:p>
            <w:r>
              <w:rPr>
                <w:sz w:val="20"/>
              </w:rPr>
              <w:t>PO14 - Умение применять  современные методы для разработки эффективных строительных конструкций</w:t>
            </w:r>
          </w:p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1.4 Образовательные технологии, применяемые при освоении дисциплины</w:t>
      </w:r>
    </w:p>
    <w:p/>
    <w:p>
      <w:pPr>
        <w:jc w:val="center"/>
      </w:pPr>
      <w:r>
        <w:rPr>
          <w:b w:val="1"/>
        </w:rPr>
        <w:t>1.4.1 Современные образовательные технологии</w:t>
      </w:r>
    </w:p>
    <w:p/>
    <w:p>
      <w:pPr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>
      <w:pPr>
        <w:ind w:firstLine="567"/>
      </w:pPr>
      <w:r>
        <w:t>- Для преподавания дисциплины предусмотрены традиционные технологии: аудиторные занятия и самостоятельная работа студентов. Лекционный курс представлен в мультимедийной форме. При изложении лекционного материала в начале и при завершении лекции используется мотивационная речь. В лекции-презентации используется текстовая, аудио и видеоинформация, графики, таблицы и т.п. Для самостоятельной работы студентам предлагаются темы.</w:t>
      </w:r>
    </w:p>
    <w:p/>
    <w:p>
      <w:pPr>
        <w:jc w:val="center"/>
      </w:pPr>
      <w:r>
        <w:rPr>
          <w:b w:val="1"/>
        </w:rPr>
        <w:t>1.4.2 Адаптивные образовательные технологии (инклюзивное обучение)</w:t>
      </w:r>
    </w:p>
    <w:p/>
    <w:p>
      <w:pPr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>
      <w:pPr>
        <w:ind w:firstLine="567"/>
      </w:pPr>
      <w:r>
        <w:t>- Данная технология применяется при проведении практических занятий, когда ведется работа индивидуально с каждым студентом, особенно с теми, кто часто пропускает занятия – коучинг. Во время самостоятельной работы студента при решении любых задач, преподаватель в тоже время может работать с отдельными студентами. Существующая система оценок знаний позволяет студентам самостоятельно оценивать свои знания в присутствии преподавателя, как по лекциям, так и по практическим занятиям.</w:t>
      </w:r>
    </w:p>
    <w:p/>
    <w:p/>
    <w:p>
      <w:pPr>
        <w:jc w:val="center"/>
      </w:pPr>
      <w:r>
        <w:rPr>
          <w:b w:val="1"/>
        </w:rPr>
        <w:t>1.5 Пререквизиты</w:t>
      </w:r>
    </w:p>
    <w:p/>
    <w:p>
      <w:pPr>
        <w:ind w:firstLine="567"/>
      </w:pPr>
      <w:r>
        <w:t>- Жалпы тордық автомобиль жолдары / Автомобильные дороги общей сети</w:t>
      </w:r>
    </w:p>
    <w:p>
      <w:pPr>
        <w:ind w:firstLine="567"/>
      </w:pPr>
      <w:r>
        <w:t>- Механика грунтов</w:t>
      </w:r>
    </w:p>
    <w:p/>
    <w:p>
      <w:pPr>
        <w:jc w:val="center"/>
      </w:pPr>
      <w:r>
        <w:rPr>
          <w:b w:val="1"/>
        </w:rPr>
        <w:t>1.6 Постреквизиты</w:t>
      </w:r>
    </w:p>
    <w:p/>
    <w:p>
      <w:pPr>
        <w:ind w:firstLine="567"/>
      </w:pPr>
    </w:p>
    <w:p/>
    <w:p>
      <w:pPr>
        <w:jc w:val="center"/>
      </w:pPr>
      <w:r>
        <w:rPr>
          <w:b w:val="1"/>
        </w:rPr>
        <w:t>1.7 Трудоемкость дисциплины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3500"/>
          </w:tcPr>
          <w:p>
            <w:r>
              <w:t>Виды работ</w:t>
            </w:r>
          </w:p>
        </w:tc>
        <w:tc>
          <w:tcPr>
            <w:tcW w:type="pct" w:w="1500"/>
          </w:tcPr>
          <w:p>
            <w:pPr>
              <w:jc w:val="center"/>
            </w:pPr>
            <w:r>
              <w:t>часы</w:t>
            </w:r>
          </w:p>
        </w:tc>
      </w:tr>
      <w:tr>
        <w:tc>
          <w:p>
            <w:r>
              <w:t>Лекции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r>
              <w:t>Практические работы</w:t>
            </w:r>
          </w:p>
        </w:tc>
        <w:tc>
          <w:p>
            <w:pPr>
              <w:jc w:val="center"/>
            </w:pPr>
            <w:r>
              <w:t>15</w:t>
            </w:r>
          </w:p>
        </w:tc>
      </w:tr>
      <w:tr>
        <w:tc>
          <w:p>
            <w:r>
              <w:t>СРОП</w:t>
            </w:r>
          </w:p>
        </w:tc>
        <w:tc>
          <w:p>
            <w:pPr>
              <w:jc w:val="center"/>
            </w:pPr>
            <w:r>
              <w:t>75</w:t>
            </w:r>
          </w:p>
        </w:tc>
      </w:tr>
      <w:tr>
        <w:tc>
          <w:p>
            <w:r>
              <w:t>СРО</w:t>
            </w:r>
          </w:p>
        </w:tc>
        <w:tc>
          <w:p>
            <w:pPr>
              <w:jc w:val="center"/>
            </w:pPr>
            <w:r>
              <w:t>30</w:t>
            </w:r>
          </w:p>
        </w:tc>
      </w:tr>
      <w:tr>
        <w:tc>
          <w:p>
            <w:pPr>
              <w:jc w:val="left"/>
            </w:pPr>
            <w:r>
              <w:t>Форма проведения итогового контроля</w:t>
            </w:r>
          </w:p>
        </w:tc>
        <w:tc>
          <w:p>
            <w:pPr>
              <w:jc w:val="center"/>
            </w:pPr>
            <w:r>
              <w:t>курсовой проект, экзамен</w:t>
            </w:r>
          </w:p>
        </w:tc>
      </w:tr>
    </w:tbl>
    <w:p/>
    <w:p>
      <w:pPr>
        <w:jc w:val="center"/>
      </w:pPr>
      <w:r>
        <w:rPr>
          <w:b w:val="1"/>
        </w:rPr>
        <w:t>2 СОДЕРЖАНИЕ ДИСЦИПЛИНЫ</w:t>
      </w:r>
    </w:p>
    <w:p/>
    <w:p>
      <w:pPr>
        <w:jc w:val="center"/>
      </w:pPr>
      <w:r>
        <w:rPr>
          <w:b w:val="1"/>
        </w:rPr>
        <w:t>2.1 Тематический план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147" w:type="pct"/>
          </w:tcPr>
          <w:p>
            <w:pPr>
              <w:jc w:val="center"/>
            </w:pPr>
            <w:r>
              <w:t>№</w:t>
            </w:r>
          </w:p>
        </w:tc>
        <w:tc>
          <w:tcPr>
            <w:tcW w:w="3383" w:type="pct"/>
          </w:tcPr>
          <w:p>
            <w:pPr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Лекционные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Особенности зимнего содержания автомобильных дорог. </w:t>
            </w:r>
          </w:p>
          <w:p>
            <w:r>
              <w:rPr>
                <w:sz w:val="22"/>
              </w:rPr>
              <w:t>
                <w:t> Необходимость и экономическая целесообразность борьбы со снегом и льдом на дорогах.
Достижение науки и техники в области борьбы со снегом и обледенением на автомобильных дорогах.
Проблемы зимнего содержания автомобильных дорог. Требования к автомобильным дорогам в зимний период.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Основные метеорологические факторы зимнего периода. </w:t>
            </w:r>
          </w:p>
          <w:p>
            <w:r>
              <w:rPr>
                <w:sz w:val="22"/>
              </w:rPr>
              <w:t>
                <w:t>
Образование и свойства снежного покрова.
Свойство снега и свойства воздуха; плотность, теплопроводимость и прочность снежного покрова, сопротивление разрыву и сдвигу.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Основы теории переноса и отложения снега. </w:t>
            </w:r>
          </w:p>
          <w:p>
            <w:r>
              <w:rPr>
                <w:sz w:val="22"/>
              </w:rPr>
              <w:t>
                <w:t>
Снежный баланс различных участков местности; общая характеристика снеговетрового потока; зависимость интенсивности переноса снега от скорости ветра и плотности снега; причины вызывающие отложения переносимости снега.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Объемы снегоприноса. </w:t>
            </w:r>
          </w:p>
          <w:p>
            <w:r>
              <w:rPr>
                <w:sz w:val="22"/>
              </w:rPr>
              <w:t>
                <w:t>
Роль объемов снегоприноса в проектирование мероприятий по снегоборьбе; закономерности в объемах снегоприноса; расчетные объемы снегоприноса и возможные пути их снижения.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Районирование территорий по условиям снегоборьбы. </w:t>
            </w:r>
          </w:p>
          <w:p>
            <w:r>
              <w:rPr>
                <w:sz w:val="22"/>
              </w:rPr>
              <w:t>
                <w:t>
Общие вопросы районирования; деление на районы, зоны и подрайоны.
Проектирование дорог с учетом снегозаносимости.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Заносимость различных форм рельефа; прокладка дорог в различных формах рельефа с учетом из заносимости; заносимость различных форм земляного полотна; проектирование автомобильных дорог в плане и профиле с учетом снегозаносимости. </w:t>
            </w:r>
          </w:p>
          <w:p>
            <w:r>
              <w:rPr>
                <w:sz w:val="22"/>
              </w:rPr>
              <w:t>
                <w:t/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7</w:t>
            </w:r>
          </w:p>
        </w:tc>
        <w:tc>
          <w:p>
            <w:r>
              <w:rPr>
                <w:sz w:val="22"/>
                <w:b w:val="1"/>
              </w:rPr>
              <w:t>Тема 7. Снегозадерживающие устройства. </w:t>
            </w:r>
          </w:p>
          <w:p>
            <w:r>
              <w:rPr>
                <w:sz w:val="22"/>
              </w:rPr>
              <w:t>
                <w:t>
Виды и конструкции снегозадерживающих ограждений; теория работы снегозадерживающих ограждений; выбор вида снегозадерживающих ограждений и метода их проектирования.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8</w:t>
            </w:r>
          </w:p>
        </w:tc>
        <w:tc>
          <w:p>
            <w:r>
              <w:rPr>
                <w:sz w:val="22"/>
                <w:b w:val="1"/>
              </w:rPr>
              <w:t>Тема 8. Снегопередувающие устройства. </w:t>
            </w:r>
          </w:p>
          <w:p>
            <w:r>
              <w:rPr>
                <w:sz w:val="22"/>
              </w:rPr>
              <w:t>
                <w:t>
Теория работы снегопередувающих устройств; конструкции снегопередувающих устройств и методы их проектирования.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9</w:t>
            </w:r>
          </w:p>
        </w:tc>
        <w:tc>
          <w:p>
            <w:r>
              <w:rPr>
                <w:sz w:val="22"/>
                <w:b w:val="1"/>
              </w:rPr>
              <w:t>Тема 9. Комплексный метод снегозадерживания. </w:t>
            </w:r>
          </w:p>
          <w:p>
            <w:r>
              <w:rPr>
                <w:sz w:val="22"/>
              </w:rPr>
              <w:t>
                <w:t>
Сущность метода и способы его применения; экономическая и техническая целесообразность применения комплексного метода.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10</w:t>
            </w:r>
          </w:p>
        </w:tc>
        <w:tc>
          <w:p>
            <w:r>
              <w:rPr>
                <w:sz w:val="22"/>
                <w:b w:val="1"/>
              </w:rPr>
              <w:t>Тема 10. Очистка дорог от снега. </w:t>
            </w:r>
          </w:p>
          <w:p>
            <w:r>
              <w:rPr>
                <w:sz w:val="22"/>
              </w:rPr>
              <w:t>
                <w:t>
Виды и классификация снегоочистительных работ; патрульная снегоочистка; технологические схемы патрулирования; технология работ при сосредоточенной снегоочистке; графики работ снегоочистительной техники.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11</w:t>
            </w:r>
          </w:p>
        </w:tc>
        <w:tc>
          <w:p>
            <w:r>
              <w:rPr>
                <w:sz w:val="22"/>
                <w:b w:val="1"/>
              </w:rPr>
              <w:t>Тема 11. Проектирование снегозадерживающих устройств. </w:t>
            </w:r>
          </w:p>
          <w:p>
            <w:r>
              <w:rPr>
                <w:sz w:val="22"/>
              </w:rPr>
              <w:t>
                <w:t>
Проектирование технологических схем снегоочистки. Расчет количества машин для снегоочистки.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12</w:t>
            </w:r>
          </w:p>
        </w:tc>
        <w:tc>
          <w:p>
            <w:r>
              <w:rPr>
                <w:sz w:val="22"/>
                <w:b w:val="1"/>
              </w:rPr>
              <w:t>Тема 12. Организация работ при ликвидации зимней скользкости. </w:t>
            </w:r>
          </w:p>
          <w:p>
            <w:r>
              <w:rPr>
                <w:sz w:val="22"/>
              </w:rPr>
              <w:t>
                <w:t>
Виды зимней скользкости, методы борьбы с зимней скользкостью; графики работы техники.
Расчет потребности противогололедного материала и машин при ликвидации обледенения. Расчет и построение линейного графика производства работ по ликвидации обледенения проезжей части.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13</w:t>
            </w:r>
          </w:p>
        </w:tc>
        <w:tc>
          <w:p>
            <w:r>
              <w:rPr>
                <w:sz w:val="22"/>
                <w:b w:val="1"/>
              </w:rPr>
              <w:t>Тема 13. Борьба со снегом на горных дорогах. </w:t>
            </w:r>
          </w:p>
          <w:p>
            <w:r>
              <w:rPr>
                <w:sz w:val="22"/>
              </w:rPr>
              <w:t>
                <w:t>
Процесс лавинообразования и классификация лавин, оценка лавинной опасности; мероприятия по борьбе с лавинами; особенности очистки горных дорог от снега.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14</w:t>
            </w:r>
          </w:p>
        </w:tc>
        <w:tc>
          <w:p>
            <w:r>
              <w:rPr>
                <w:sz w:val="22"/>
                <w:b w:val="1"/>
              </w:rPr>
              <w:t>Тема 14. Борьба с наледями. </w:t>
            </w:r>
          </w:p>
          <w:p>
            <w:r>
              <w:rPr>
                <w:sz w:val="22"/>
              </w:rPr>
              <w:t>
                <w:t>
Классификация наледей; способы борьбы с наледями.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15</w:t>
            </w:r>
          </w:p>
        </w:tc>
        <w:tc>
          <w:p>
            <w:r>
              <w:rPr>
                <w:sz w:val="22"/>
                <w:b w:val="1"/>
              </w:rPr>
              <w:t>Тема 15. Сезонные зимние дороги. </w:t>
            </w:r>
          </w:p>
          <w:p>
            <w:r>
              <w:rPr>
                <w:sz w:val="22"/>
              </w:rPr>
              <w:t>
                <w:t> Снежные, снежно-ледяные дороги; ледовые переправы; особенности ремонта и содержания сезонных зимних дорог.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  <w:tr>
        <w:tc>
          <w:tcPr>
            <w:gridSpan w:val="4"/>
          </w:tcPr>
          <w:p>
            <w:pPr>
              <w:jc w:val="center"/>
            </w:pPr>
            <w:r>
              <w:rPr>
                <w:b w:val="1"/>
              </w:rPr>
              <w:t>Практические занятия</w:t>
            </w:r>
          </w:p>
        </w:tc>
      </w:tr>
      <w:tr>
        <w:tc>
          <w:p>
            <w:pPr>
              <w:jc w:val="center"/>
            </w:pPr>
            <w:r>
              <w:t>1</w:t>
            </w:r>
          </w:p>
        </w:tc>
        <w:tc>
          <w:p>
            <w:r>
              <w:rPr>
                <w:sz w:val="22"/>
                <w:b w:val="1"/>
              </w:rPr>
              <w:t>Тема 1. Природно-климатическая характеристика. </w:t>
            </w:r>
          </w:p>
          <w:p>
            <w:r>
              <w:rPr>
                <w:sz w:val="22"/>
              </w:rPr>
              <w:t>
                <w:t> Сбор данных климатических условий с целью характеристики района расположения автомобильной дороги.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2</w:t>
            </w:r>
          </w:p>
        </w:tc>
        <w:tc>
          <w:p>
            <w:r>
              <w:rPr>
                <w:sz w:val="22"/>
                <w:b w:val="1"/>
              </w:rPr>
              <w:t>Тема 2. Построение розы метели. </w:t>
            </w:r>
          </w:p>
          <w:p>
            <w:r>
              <w:rPr>
                <w:sz w:val="22"/>
              </w:rPr>
              <w:t>
                <w:t> На основании данных метеоусловий построение диаграммы розы метели.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3</w:t>
            </w:r>
          </w:p>
        </w:tc>
        <w:tc>
          <w:p>
            <w:r>
              <w:rPr>
                <w:sz w:val="22"/>
                <w:b w:val="1"/>
              </w:rPr>
              <w:t>Тема 3. Определение снегозаносимости. </w:t>
            </w:r>
          </w:p>
          <w:p>
            <w:r>
              <w:rPr>
                <w:sz w:val="22"/>
              </w:rPr>
              <w:t>
                <w:t> Выявление сильнозаносимых снегом участков автомобильной дороги.</w:t>
              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4</w:t>
            </w:r>
          </w:p>
        </w:tc>
        <w:tc>
          <w:p>
            <w:r>
              <w:rPr>
                <w:sz w:val="22"/>
                <w:b w:val="1"/>
              </w:rPr>
              <w:t>Тема 4. Меры в борьбе со снегозаносимостью. </w:t>
            </w:r>
          </w:p>
          <w:p>
            <w:r>
              <w:rPr>
                <w:sz w:val="22"/>
              </w:rPr>
              <w:t>
                <w:t> Назначение мероприятий необходимых для очистки от снега и борьбы со льдом на автомобильных дорогах.</w:t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5</w:t>
            </w:r>
          </w:p>
        </w:tc>
        <w:tc>
          <w:p>
            <w:r>
              <w:rPr>
                <w:sz w:val="22"/>
                <w:b w:val="1"/>
              </w:rPr>
              <w:t>Тема 5. Мероприятия снегозащиты. </w:t>
            </w:r>
          </w:p>
          <w:p>
            <w:r>
              <w:rPr>
                <w:sz w:val="22"/>
              </w:rPr>
              <w:t>
                <w:t> Подбор техники и противогололедного материала для борьбы со скользкостью.</w:t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pPr>
              <w:jc w:val="center"/>
            </w:pPr>
            <w:r>
              <w:t>6</w:t>
            </w:r>
          </w:p>
        </w:tc>
        <w:tc>
          <w:p>
            <w:r>
              <w:rPr>
                <w:sz w:val="22"/>
                <w:b w:val="1"/>
              </w:rPr>
              <w:t>Тема 6. Снегоборьба. </w:t>
            </w:r>
          </w:p>
          <w:p>
            <w:r>
              <w:rPr>
                <w:sz w:val="22"/>
              </w:rPr>
              <w:t>
                <w:t> Построение графика патрульной снегоочистки.</w:t>
              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tcPr>
            <w:gridSpan w:val="2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15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2.2 Задания для самостоятельной работы обучающегося (СРО)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rHeight w:val="1229"/>
          <w:tblHeader w:val="1"/>
        </w:trPr>
        <w:tc>
          <w:tcPr>
            <w:tcW w:w="1026" w:type="pct"/>
          </w:tcPr>
          <w:p>
            <w:pPr>
              <w:jc w:val="center"/>
            </w:pPr>
            <w:r>
              <w:t>Тема</w:t>
            </w:r>
          </w:p>
        </w:tc>
        <w:tc>
          <w:tcPr>
            <w:tcW w:w="1140" w:type="pct"/>
          </w:tcPr>
          <w:p>
            <w:pPr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>
            <w:pPr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>
            <w:pPr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>
            <w:pPr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>
            <w:pPr>
              <w:jc w:val="center"/>
            </w:pPr>
            <w:r>
              <w:t>Ссылка на литературу</w:t>
            </w:r>
          </w:p>
        </w:tc>
      </w:tr>
      <w:tr>
        <w:tc>
          <w:p>
            <w:r>
              <w:rPr>
                <w:sz w:val="22"/>
              </w:rPr>
              <w:t>Природно -климатическая характеристика района.</w:t>
            </w:r>
          </w:p>
        </w:tc>
        <w:tc>
          <w:p>
            <w:r>
              <w:rPr>
                <w:sz w:val="22"/>
              </w:rPr>
              <w:t>На основе данных СНиПа "Климатологии и геофизика" дать краткую природно-климатическую характеристику района расположения автомобильной дороги.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практической работы</w:t>
            </w:r>
          </w:p>
        </w:tc>
        <w:tc>
          <w:p>
            <w:pPr>
              <w:jc w:val="center"/>
            </w:pPr>
            <w:r>
              <w:t>2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Проектирование розы метели.</w:t>
            </w:r>
          </w:p>
        </w:tc>
        <w:tc>
          <w:p>
            <w:r>
              <w:rPr>
                <w:sz w:val="22"/>
              </w:rPr>
              <w:t>По метеоданным построить розу метели района расположения автомобильной дороги.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практической работы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3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Снегозаносимые участки автомобильных дорог.</w:t>
            </w:r>
          </w:p>
        </w:tc>
        <w:tc>
          <w:p>
            <w:r>
              <w:rPr>
                <w:sz w:val="22"/>
              </w:rPr>
              <w:t>Выявление снегозаносимых участков с целью подбора мероприятий по снегозащите.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практической работы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4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Борьба с гололедом на автомобильных дорогах.</w:t>
            </w:r>
          </w:p>
        </w:tc>
        <w:tc>
          <w:p>
            <w:r>
              <w:rPr>
                <w:sz w:val="22"/>
              </w:rPr>
              <w:t>Подбор мероприятий и противогололедных материалов применяемых в борьбе с гололедом.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практической работы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Мероприятия снегозащиты.</w:t>
            </w:r>
          </w:p>
        </w:tc>
        <w:tc>
          <w:p>
            <w:r>
              <w:rPr>
                <w:sz w:val="22"/>
              </w:rPr>
              <w:t>Подбор техники и противогололедного материала для борьбы с отложениями снега и гололедом.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практической работы</w:t>
            </w:r>
          </w:p>
        </w:tc>
        <w:tc>
          <w:p>
            <w:pPr>
              <w:jc w:val="center"/>
            </w:pPr>
            <w:r>
              <w:t>6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Снегоборьба на автомобильных дорогах.</w:t>
            </w:r>
          </w:p>
        </w:tc>
        <w:tc>
          <w:p>
            <w:r>
              <w:rPr>
                <w:sz w:val="22"/>
              </w:rPr>
              <w:t>Построение графика патрульной снегоочистики применяемого при снегоочистке автомобильной дороги.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практической работы</w:t>
            </w:r>
          </w:p>
        </w:tc>
        <w:tc>
          <w:p>
            <w:pPr>
              <w:jc w:val="center"/>
            </w:pPr>
            <w:r>
              <w:t>7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p>
            <w:r>
              <w:rPr>
                <w:sz w:val="22"/>
              </w:rPr>
              <w:t>Генеральный план автомобильной дороги.</w:t>
            </w:r>
          </w:p>
        </w:tc>
        <w:tc>
          <w:p>
            <w:r>
              <w:rPr>
                <w:sz w:val="22"/>
              </w:rPr>
              <w:t>Генеральный план автомобильной дороги с применением всех мер в борьбе с отложениями снега и гололедом.</w:t>
            </w:r>
          </w:p>
        </w:tc>
        <w:tc>
          <w:p>
            <w:pPr>
              <w:jc w:val="center"/>
            </w:pPr>
            <w:r>
              <w:rPr>
                <w:sz w:val="22"/>
              </w:rPr>
              <w:t>Защита практической работы</w:t>
            </w:r>
          </w:p>
        </w:tc>
        <w:tc>
          <w:p>
            <w:pPr>
              <w:jc w:val="center"/>
            </w:pPr>
            <w:r>
              <w:t>8</w:t>
            </w:r>
          </w:p>
        </w:tc>
        <w:tc>
          <w:p>
            <w:pPr>
              <w:jc w:val="center"/>
            </w:pPr>
            <w:r>
              <w:t>5</w:t>
            </w:r>
          </w:p>
        </w:tc>
        <w:tc>
          <w:p>
            <w:pPr>
              <w:jc w:val="center"/>
            </w:pPr>
            <w:r>
              <w:t>1-6</w:t>
            </w:r>
          </w:p>
        </w:tc>
      </w:tr>
      <w:tr>
        <w:tc>
          <w:tcPr>
            <w:gridSpan w:val="4"/>
          </w:tcPr>
          <w:p>
            <w:r>
              <w:rPr>
                <w:b w:val="1"/>
              </w:rPr>
              <w:t>ИТОГО</w:t>
            </w:r>
          </w:p>
        </w:tc>
        <w:tc>
          <w:p>
            <w:pPr>
              <w:jc w:val="center"/>
            </w:pPr>
            <w:r>
              <w:rPr>
                <w:b w:val="1"/>
              </w:rPr>
              <w:t>30</w:t>
            </w:r>
          </w:p>
        </w:tc>
        <w:tc>
          <w:p/>
        </w:tc>
      </w:tr>
    </w:tbl>
    <w:p/>
    <w:p>
      <w:pPr>
        <w:jc w:val="center"/>
      </w:pPr>
      <w:r>
        <w:rPr>
          <w:b w:val="1"/>
        </w:rPr>
        <w:t>2.3 График сдачи заданий по дисциплине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1850"/>
            <w:vMerge w:val="restart"/>
          </w:tcPr>
          <w:p>
            <w:pPr>
              <w:jc w:val="center"/>
            </w:pPr>
            <w:r>
              <w:t>Вид задания</w:t>
            </w:r>
          </w:p>
        </w:tc>
        <w:tc>
          <w:tcPr>
            <w:gridSpan w:val="15"/>
          </w:tcPr>
          <w:p>
            <w:pPr>
              <w:jc w:val="center"/>
            </w:pPr>
            <w:r>
              <w:t>Академический период обучения, неделя</w:t>
            </w:r>
          </w:p>
        </w:tc>
      </w:tr>
      <w:tr>
        <w:trPr>
          <w:tblHeader w:val="1"/>
        </w:trPr>
        <w:tc>
          <w:tcPr>
            <w:vMerge w:val="continue"/>
          </w:tcPr>
          <w:p/>
        </w:tc>
        <w:tc>
          <w:tcPr>
            <w:tcW w:type="pct" w:w="210"/>
          </w:tcPr>
          <w:p>
            <w:pPr>
              <w:jc w:val="center"/>
            </w:pPr>
            <w:r>
              <w:t>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5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6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7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8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9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10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11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12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13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14</w:t>
            </w:r>
          </w:p>
        </w:tc>
        <w:tc>
          <w:tcPr>
            <w:tcW w:type="pct" w:w="210"/>
          </w:tcPr>
          <w:p>
            <w:pPr>
              <w:jc w:val="center"/>
            </w:pPr>
            <w:r>
              <w:t>15</w:t>
            </w: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Знание</w:t>
            </w:r>
          </w:p>
        </w:tc>
      </w:tr>
      <w:tr>
        <w:tc>
          <w:p>
            <w:r>
              <w:t>Практическая работа 1- Описание природно-климатических условий района.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2- Сбор данных и построение розы метелей.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3 - определение объема снегозаносимости с помощью метода Д. Мельникова.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4 - Назначение мероприятий по борьбе со снегозаносимостью и скользкостью.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5 - Мероприятия снегозащиты. Подбор техники и противогололедного материала для борьбы со скользкостью.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6 - Снегоборьба. Построение графика патрульной снегоочистки.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Понимание</w:t>
            </w:r>
          </w:p>
        </w:tc>
      </w:tr>
      <w:tr>
        <w:tc>
          <w:p>
            <w:r>
              <w:t>Практическая работа 1- Описание природно-климатических условий района.</w:t>
            </w: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2- Сбор данных и построение розы метелей.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3 - определение объема снегозаносимости с помощью метода Д. Мельникова.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4 - Назначение мероприятий по борьбе со снегозаносимостью и скользкостью.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5 - Мероприятия снегозащиты. Подбор техники и противогололедного материала для борьбы со скользкостью.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6 - Снегоборьба. Построение графика патрульной снегоочистки.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Применение</w:t>
            </w:r>
          </w:p>
        </w:tc>
      </w:tr>
      <w:tr>
        <w:tc>
          <w:p>
            <w:r>
              <w:t>Практическая работа 2- Сбор данных и построение розы метелей.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3 - определение объема снегозаносимости с помощью метода Д. Мельникова.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4 - Назначение мероприятий по борьбе со снегозаносимостью и скользкостью.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5 - Мероприятия снегозащиты. Подбор техники и противогололедного материала для борьбы со скользкостью.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Практическая работа 6 - Снегоборьба. Построение графика патрульной снегоочистки.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tcPr>
            <w:gridSpan w:val="16"/>
          </w:tcPr>
          <w:p>
            <w:pPr>
              <w:jc w:val="center"/>
            </w:pPr>
            <w:r>
              <w:t>Анализ</w:t>
            </w:r>
          </w:p>
        </w:tc>
      </w:tr>
      <w:tr>
        <w:tc>
          <w:p>
            <w:r>
              <w:t>Контрольная работа 1- рейтинг 1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  <w:tr>
        <w:tc>
          <w:p>
            <w:r>
              <w:t>Контрольная работа 2 - рейтинг 2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  <w:r>
              <w:t>+</w:t>
            </w: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  <w:tc>
          <w:p>
            <w:pPr>
              <w:jc w:val="center"/>
            </w:pPr>
          </w:p>
        </w:tc>
      </w:tr>
    </w:tbl>
    <w:p/>
    <w:p>
      <w:pPr>
        <w:jc w:val="center"/>
      </w:pPr>
      <w:r>
        <w:rPr>
          <w:b w:val="1"/>
        </w:rPr>
        <w:t>3 ОЦЕНКА ЗНАНИЙ ОБУЧАЮЩЕГОСЯ</w:t>
      </w:r>
    </w:p>
    <w:p/>
    <w:p>
      <w:pPr>
        <w:ind w:firstLine="567"/>
      </w:pPr>
      <w:r>
        <w:t>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Р1 и Р2 выводится как средняя арифметическая из оценок текущей успеваемости. Оценка работы обучающегося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type="pct" w:w="500"/>
          </w:tcPr>
          <w:p>
            <w:pPr>
              <w:jc w:val="center"/>
            </w:pPr>
            <w:r>
              <w:t>Период</w:t>
            </w:r>
          </w:p>
        </w:tc>
        <w:tc>
          <w:tcPr>
            <w:tcW w:type="pct" w:w="2500"/>
          </w:tcPr>
          <w:p>
            <w:pPr>
              <w:jc w:val="center"/>
            </w:pPr>
            <w:r>
              <w:t>Вид работы</w:t>
            </w:r>
          </w:p>
        </w:tc>
        <w:tc>
          <w:tcPr>
            <w:tcW w:type="pct" w:w="500"/>
          </w:tcPr>
          <w:p>
            <w:pPr>
              <w:jc w:val="center"/>
            </w:pPr>
            <w:r>
              <w:t>Итоговая оценка</w:t>
            </w: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>
            <w:r>
              <w:t>Практическая работа 1- Описание природно-климатических условий района.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Практическая работа 2- Сбор данных и построение розы метелей.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Практическая работа 3 - определение объема снегозаносимости с помощью метода Д. Мельникова.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Контрольная работа 1- рейтинг 1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 w:val="restart"/>
          </w:tcPr>
          <w:p>
            <w:pPr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>
            <w:r>
              <w:t>Практическая работа 4 - Назначение мероприятий по борьбе со снегозаносимостью и скользкостью.</w:t>
            </w:r>
          </w:p>
        </w:tc>
        <w:tc>
          <w:tcPr>
            <w:tcW w:w="0" w:type="auto"/>
            <w:vMerge w:val="restart"/>
          </w:tcPr>
          <w:p>
            <w:pPr>
              <w:jc w:val="center"/>
            </w:pPr>
            <w:r>
              <w:t>0-100</w:t>
            </w: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Практическая работа 5 - Мероприятия снегозащиты. Подбор техники и противогололедного материала для борьбы со скользкостью.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Практическая работа 6 - Снегоборьба. Построение графика патрульной снегоочистки.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tcPr>
            <w:tcW w:w="0" w:type="auto"/>
            <w:vMerge/>
          </w:tcPr>
          <w:p>
            <w:pPr>
              <w:jc w:val="center"/>
            </w:pPr>
          </w:p>
        </w:tc>
        <w:tc>
          <w:tcPr>
            <w:tcW w:w="0" w:type="auto"/>
          </w:tcPr>
          <w:p>
            <w:r>
              <w:t>Контрольная работа 2 - рейтинг 2</w:t>
            </w:r>
          </w:p>
        </w:tc>
        <w:tc>
          <w:tcPr>
            <w:tcW w:w="0" w:type="auto"/>
            <w:vMerge/>
          </w:tcPr>
          <w:p>
            <w:pPr>
              <w:jc w:val="center"/>
            </w:pPr>
          </w:p>
        </w:tc>
      </w:tr>
      <w:tr>
        <w:tc>
          <w:p>
            <w:pPr>
              <w:jc w:val="center"/>
            </w:pPr>
            <w:r>
              <w:t>Итоговый контроль</w:t>
            </w:r>
          </w:p>
        </w:tc>
        <w:tc>
          <w:tcPr>
            <w:hMerge w:val="restart"/>
          </w:tcPr>
          <w:p>
            <w:r>
              <w:t>курсовой проект, экзамен</w:t>
            </w:r>
          </w:p>
        </w:tc>
        <w:tc>
          <w:p>
            <w:pPr>
              <w:jc w:val="center"/>
            </w:pPr>
            <w:r>
              <w:t>0-100</w:t>
            </w:r>
          </w:p>
        </w:tc>
      </w:tr>
    </w:tbl>
    <w:p/>
    <w:p>
      <w:pPr>
        <w:jc w:val="center"/>
      </w:pPr>
      <w:r>
        <w:rPr>
          <w:b w:val="1"/>
        </w:rPr>
        <w:t>3.1 Политика оценивания результатов обучения по видам работ</w:t>
      </w:r>
    </w:p>
    <w:p/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c>
          <w:tcPr>
            <w:tcW w:type="pct" w:w="1000"/>
            <w:vMerge w:val="restart"/>
          </w:tcPr>
          <w:p>
            <w:pPr>
              <w:jc w:val="center"/>
            </w:pPr>
            <w:r>
              <w:rPr>
                <w:b w:val="1"/>
                <w:sz w:val="20"/>
              </w:rPr>
              <w:t>Вид работы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90-100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70-89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50-69</w:t>
            </w:r>
          </w:p>
        </w:tc>
        <w:tc>
          <w:tcPr>
            <w:tcW w:type="pct" w:w="1000"/>
          </w:tcPr>
          <w:p>
            <w:pPr>
              <w:jc w:val="center"/>
            </w:pPr>
            <w:r>
              <w:rPr>
                <w:b w:val="1"/>
                <w:sz w:val="20"/>
              </w:rPr>
              <w:t>0-49</w:t>
            </w:r>
          </w:p>
        </w:tc>
      </w:tr>
      <w:tr>
        <w:tc>
          <w:p>
            <w:pPr>
              <w:vMerge w:val="continue"/>
            </w:pP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Отлично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Хорошо</w:t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Удовлетворительно</w:t>
              <w:t/>
            </w:r>
          </w:p>
        </w:tc>
        <w:tc>
          <w:p>
            <w:pPr>
              <w:jc w:val="center"/>
            </w:pPr>
            <w:r>
              <w:rPr>
                <w:b w:val="1"/>
                <w:sz w:val="20"/>
              </w:rPr>
              <w:t>Неудовлетворительно</w:t>
              <w:t/>
            </w:r>
          </w:p>
        </w:tc>
      </w:tr>
      <w:tr>
        <w:tc>
          <w:p>
            <w:r>
              <w:rPr>
                <w:sz w:val="20"/>
              </w:rPr>
              <w:t>Собеседование по контрольным вопросам</w:t>
            </w:r>
          </w:p>
        </w:tc>
        <w:tc>
          <w:p>
            <w:r>
              <w:rPr>
                <w:sz w:val="20"/>
              </w:rPr>
              <w:t>- Демонстрирует системные теоретические знания, логично и последовательно объясняет сущность явлений и процессов, приводит примеры, показывает свободное владение монологической речью и способность быстро реагировать на уточняющие вопросы</w:t>
            </w:r>
          </w:p>
        </w:tc>
        <w:tc>
          <w:p>
            <w:r>
              <w:rPr>
                <w:sz w:val="20"/>
              </w:rPr>
              <w:t>- Демонстрирует прочные теоретические знания, логично и последовательно объясняет сущность, явлений и процессов, приводит примеры, показывает свободное владение монологической речью, но при этом делает несущественные ошибки, которые исправляет самостоятельно или при незначительной коррекции преподавателем;</w:t>
            </w:r>
          </w:p>
        </w:tc>
        <w:tc>
          <w:p>
            <w:r>
              <w:rPr>
                <w:sz w:val="20"/>
              </w:rPr>
              <w:t>- Демонстрирует неглубокие теоретические знания, недостаточное умение делать аргументированные выводы и приводить примеры, делает ошибки которые может исправить только при коррекции преподавателем;</w:t>
            </w:r>
          </w:p>
        </w:tc>
        <w:tc>
          <w:p>
            <w:r>
              <w:rPr>
                <w:sz w:val="20"/>
              </w:rPr>
              <w:t>- Демонстрирует незнание теоретических основ предмета, показывает слабое владение монологической речью, не владеет терминологией, проявляет отсутствие логичности и последовательности изложения, делает ошибки, которые не может исправить даже при коррекции преподавателем, отказывается отвечать на занятии.</w:t>
            </w:r>
          </w:p>
        </w:tc>
      </w:tr>
      <w:tr>
        <w:tc>
          <w:p>
            <w:r>
              <w:rPr>
                <w:sz w:val="20"/>
              </w:rPr>
              <w:t>Работа на практических занятиях</w:t>
            </w:r>
          </w:p>
        </w:tc>
        <w:tc>
          <w:p>
            <w:r>
              <w:rPr>
                <w:sz w:val="20"/>
              </w:rPr>
              <w:t>-выполнение всех запланированных практических работ в установленные сроки и в полном объеме. Оформление всех практических работ и защита преподавателю. Выполнение практической работы в полном объеме с соблюдением необходимой последовательности действий; в ответе правильно и аккуратно выполняет все записи, таблицы, рисунки, чертежи, графики, вычисления; правильно выполняет анализ ошибок.</w:t>
            </w:r>
          </w:p>
        </w:tc>
        <w:tc>
          <w:p>
            <w:r>
              <w:rPr>
                <w:sz w:val="20"/>
              </w:rPr>
              <w:t>- свободно ориентируется в своих выполненных практических работах, объясняет ход выполненной работы, показывает последовательность расчетов, но при этом делает несущественные ошибки, которые исправляет самостоятельно или при незначительной коррекции преподавателем;</w:t>
            </w:r>
          </w:p>
        </w:tc>
        <w:tc>
          <w:p>
            <w:r>
              <w:rPr>
                <w:sz w:val="20"/>
              </w:rPr>
              <w:t>- дмонстрирует неглубокие теоретические знания, недостаточное умение делать аргументированные выводы и приводить примеры, делает ошибки которые может исправить только при коррекции преподавателем;</w:t>
            </w:r>
          </w:p>
        </w:tc>
        <w:tc>
          <w:p>
            <w:r>
              <w:rPr>
                <w:sz w:val="20"/>
              </w:rPr>
              <w:t>- практические работы выполнены и оформлены не полностью, показывает свое незнание теоретических основ предмета, показывает слабое владение монологической речью, не владеет терминологией, проявляет отсутствие логичности и последовательности изложения, делает ошибки, которые не может исправить даже при коррекции преподавателем, отказывается отвечать на занятии.</w:t>
            </w:r>
          </w:p>
        </w:tc>
      </w:tr>
      <w:tr>
        <w:tc>
          <w:p>
            <w:r>
              <w:rPr>
                <w:sz w:val="20"/>
              </w:rPr>
              <w:t>Лекционные занятия</w:t>
            </w:r>
          </w:p>
        </w:tc>
        <w:tc>
          <w:p>
            <w:r>
              <w:rPr>
                <w:sz w:val="20"/>
              </w:rPr>
              <w:t>- при изучении лекционного материала, хорошо демонстрирует при опросе, системные теоретические знания, логично и последовательно объясняет сущность явлений и процессов, приводит примеры, показывает свободное владение монологической речью и способность быстро реагировать на уточняющие вопросы</w:t>
            </w:r>
          </w:p>
        </w:tc>
        <w:tc>
          <w:p>
            <w:r>
              <w:rPr>
                <w:sz w:val="20"/>
              </w:rPr>
              <w:t>- на лекционных занятиях демонстрирует прочные теоретические знания и при контрольном опросе логично и последовательно объясняет сущность, явлений и процессов, приводит примеры, показывает свободное владение монологической речью, но при этом делает несущественные ошибки, которые исправляет самостоятельно или при незначительной коррекции преподавателем;</w:t>
            </w:r>
          </w:p>
        </w:tc>
        <w:tc>
          <w:p>
            <w:r>
              <w:rPr>
                <w:sz w:val="20"/>
              </w:rPr>
              <w:t>- в ходе контрольного опроса неглубокие демонстрирует слабые теоретические знания, недостаточное умение делать аргументированные выводы и приводить примеры, делает ошибки которые может исправить только при коррекции преподавателем;</w:t>
            </w:r>
          </w:p>
        </w:tc>
        <w:tc>
          <w:p>
            <w:r>
              <w:rPr>
                <w:sz w:val="20"/>
              </w:rPr>
              <w:t>- показывает незнание теоретических основ предмета, показывает слабое владение монологической речью, не владеет терминологией, проявляет отсутствие логичности и последовательности изложения, делает ошибки, которые не может исправить даже при коррекции преподавателем, отказывается отвечать на занятии.</w:t>
            </w:r>
          </w:p>
        </w:tc>
      </w:tr>
      <w:tr>
        <w:tc>
          <w:p>
            <w:r>
              <w:rPr>
                <w:sz w:val="20"/>
              </w:rPr>
              <w:t>Экзаменационный блок</w:t>
            </w:r>
          </w:p>
        </w:tc>
        <w:tc>
          <w:p>
            <w:r>
              <w:rPr>
                <w:sz w:val="20"/>
              </w:rPr>
              <w:t>- на экзамене демонстрирует системные теоретические знания, логично и последовательно объясняет сущность явлений и процессов, приводит примеры, и дает отличный ответ на все три вопроса экзаменационного билета.</w:t>
            </w:r>
          </w:p>
        </w:tc>
        <w:tc>
          <w:p>
            <w:r>
              <w:rPr>
                <w:sz w:val="20"/>
              </w:rPr>
              <w:t>- на экзамене демонстрирует прочные теоретические знания, логично и последовательно объясняет сущность предложенных вопросов экзаменационного билета, приводит примеры, показывает свободное владение темами;</w:t>
            </w:r>
          </w:p>
        </w:tc>
        <w:tc>
          <w:p>
            <w:r>
              <w:rPr>
                <w:sz w:val="20"/>
              </w:rPr>
              <w:t>- на экзамене демонстрирует неглубокие теоретические знания, недостаточное умение делать аргументированные выводы и приводить примеры, но не менее 50% объема;</w:t>
            </w:r>
          </w:p>
        </w:tc>
        <w:tc>
          <w:p>
            <w:r>
              <w:rPr>
                <w:sz w:val="20"/>
              </w:rPr>
              <w:t>- демонстрирует незнание теоретических основ предмета, показывает слабое владение темой, не владеет терминологией, проявляет отсутствие логичности и последовательности изложения, делает ошибки.</w:t>
            </w:r>
          </w:p>
        </w:tc>
      </w:tr>
      <w:tr>
        <w:tc>
          <w:p>
            <w:r>
              <w:rPr>
                <w:sz w:val="20"/>
              </w:rPr>
              <w:t>Курсовой проект</w:t>
            </w:r>
          </w:p>
        </w:tc>
        <w:tc>
          <w:p>
            <w:r>
              <w:rPr>
                <w:sz w:val="20"/>
              </w:rPr>
              <w:t>- курсовой проект выполнен в полном объеме с соблюдением необходимой последовательности действий; в ответе правильно и аккуратно выполняет все записи, таблицы, рисунки, чертежи, графики, вычисления; правильно выполняет анализ ошибок.</w:t>
            </w:r>
          </w:p>
        </w:tc>
        <w:tc>
          <w:p>
            <w:r>
              <w:rPr>
                <w:sz w:val="20"/>
              </w:rPr>
              <w:t>- курсовой проект выполнен согласно требования к оценке «5», но допущены 2-3 недочета. Ответ обучающегося на вопросы удовлетворяет основным требованиям к ответу на 5, но дан без применения знаний в новой ситуации, без использования связей с ранее изученным материалом и материалом, усвоенным при изучении других дисциплин;</w:t>
            </w:r>
          </w:p>
        </w:tc>
        <w:tc>
          <w:p>
            <w:r>
              <w:rPr>
                <w:sz w:val="20"/>
              </w:rPr>
              <w:t>- курсовой проект выполнил не полностью, но не менее 50% объема практической работы, что позволяет получить правильные результаты и выводы; в ходе проведения работы были допущены ошибки.</w:t>
            </w:r>
          </w:p>
        </w:tc>
        <w:tc>
          <w:p>
            <w:r>
              <w:rPr>
                <w:sz w:val="20"/>
              </w:rPr>
              <w:t>- курсовой проект выполнил не полностью или объем выполненной части работ не позволяет сделать правильных выводов.</w:t>
            </w:r>
          </w:p>
        </w:tc>
      </w:tr>
    </w:tbl>
    <w:p/>
    <w:p>
      <w:pPr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>
      <w:pPr>
        <w:ind w:firstLine="567"/>
      </w:pPr>
      <w:r>
        <w:t>- 60% результатов текущей успеваемости;</w:t>
      </w:r>
    </w:p>
    <w:p>
      <w:pPr>
        <w:ind w:firstLine="567"/>
      </w:pPr>
      <w:r>
        <w:t>- 40% результата, полученного на экзамене.</w:t>
      </w:r>
    </w:p>
    <w:p/>
    <w:p>
      <w:pPr>
        <w:ind w:firstLine="567"/>
      </w:pPr>
      <w:r>
        <w:t>Формула подсчета итоговой оценки:</w:t>
      </w:r>
    </w:p>
    <w:p/>
    <w:p>
      <w:pPr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  <m:ctrlPr>
                  <w:rPr>
                    <w:rFonts w:ascii="Cambria Math"/>
                    <w:i/>
                    <w:szCs w:val="28"/>
                  </w:rPr>
                </m:ctrlPr>
              </m:sub>
            </m:sSub>
            <m:ctrlPr>
              <w:rPr>
                <w:rFonts w:ascii="Cambria Math"/>
                <w:i/>
                <w:szCs w:val="28"/>
              </w:rPr>
            </m:ctrlPr>
          </m:num>
          <m:den>
            <m:r>
              <w:rPr>
                <w:rFonts w:ascii="Cambria Math"/>
                <w:szCs w:val="28"/>
              </w:rPr>
              <m:t>2</m:t>
            </m:r>
            <m:ctrlPr>
              <w:rPr>
                <w:rFonts w:ascii="Cambria Math"/>
                <w:i/>
                <w:szCs w:val="28"/>
              </w:rPr>
            </m:ctrlP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  <w:tab/>
        <w:tab/>
        <w:tab/>
        <w:tab/>
        <w:t>(1)</w:t>
      </w:r>
    </w:p>
    <w:p/>
    <w:p>
      <w:pPr>
        <w:ind w:firstLine="567"/>
      </w:pPr>
      <w:r>
        <w:t>где, 	 Р1, Р2 – цифровые эквиваленты оценок первого, второго рейтингов соответственно; Э – цифровой эквивалент оценки на экзамене.</w:t>
      </w:r>
    </w:p>
    <w:p/>
    <w:p>
      <w:pPr>
        <w:ind w:firstLine="567"/>
      </w:pPr>
      <w:r>
        <w:t>Буквенная система оценки учебных достижений обучающихся, соответствующая цифровому эквиваленту по четырехбалльной системе:</w:t>
      </w:r>
    </w:p>
    <w:tbl>
      <w:tblPr>
        <w:tblCellMar>
          <w:left w:type="dxa" w:w="25"/>
          <w:top w:type="dxa" w:w="25"/>
          <w:right w:type="dxa" w:w="25"/>
          <w:bottom w:type="dxa" w:w="25"/>
        </w:tblCellMar>
        <w:tblBorders>
          <w:insideH w:val="thick"/>
          <w:insideV w:val="thick"/>
          <w:left w:val="thick"/>
          <w:right w:val="thick"/>
          <w:top w:val="thick"/>
          <w:bottom w:val="thick"/>
        </w:tblBorders>
        <w:tblW w:type="pct" w:w="5000"/>
      </w:tblPr>
      <w:tblGrid/>
      <w:tr>
        <w:trPr>
          <w:tblHeader w:val="1"/>
        </w:trPr>
        <w:tc>
          <w:tcPr>
            <w:tcW w:w="600" w:type="pct"/>
          </w:tcPr>
          <w:p>
            <w:pPr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>
            <w:pPr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>
            <w:pPr>
              <w:jc w:val="center"/>
            </w:pPr>
            <w:r>
              <w:t>Оценка по традиционной системе</w:t>
            </w:r>
          </w:p>
        </w:tc>
      </w:tr>
      <w:tr>
        <w:tc>
          <w:p>
            <w:pPr>
              <w:jc w:val="center"/>
            </w:pPr>
            <w:r>
              <w:t>A</w:t>
            </w:r>
          </w:p>
        </w:tc>
        <w:tc>
          <w:p>
            <w:pPr>
              <w:jc w:val="center"/>
            </w:pPr>
            <w:r>
              <w:t>4.0</w:t>
            </w:r>
          </w:p>
        </w:tc>
        <w:tc>
          <w:p>
            <w:pPr>
              <w:jc w:val="center"/>
            </w:pPr>
            <w:r>
              <w:t>95-100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Отлично</w:t>
            </w:r>
          </w:p>
        </w:tc>
      </w:tr>
      <w:tr>
        <w:tc>
          <w:p>
            <w:pPr>
              <w:jc w:val="center"/>
            </w:pPr>
            <w:r>
              <w:t>A-</w:t>
            </w:r>
          </w:p>
        </w:tc>
        <w:tc>
          <w:p>
            <w:pPr>
              <w:jc w:val="center"/>
            </w:pPr>
            <w:r>
              <w:t>3.67</w:t>
            </w:r>
          </w:p>
        </w:tc>
        <w:tc>
          <w:p>
            <w:pPr>
              <w:jc w:val="center"/>
            </w:pPr>
            <w:r>
              <w:t>90-94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B+</w:t>
            </w:r>
          </w:p>
        </w:tc>
        <w:tc>
          <w:p>
            <w:pPr>
              <w:jc w:val="center"/>
            </w:pPr>
            <w:r>
              <w:t>3.33</w:t>
            </w:r>
          </w:p>
        </w:tc>
        <w:tc>
          <w:p>
            <w:pPr>
              <w:jc w:val="center"/>
            </w:pPr>
            <w:r>
              <w:t>85-89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Хорошо</w:t>
            </w:r>
          </w:p>
        </w:tc>
      </w:tr>
      <w:tr>
        <w:tc>
          <w:p>
            <w:pPr>
              <w:jc w:val="center"/>
            </w:pPr>
            <w:r>
              <w:t>B</w:t>
            </w:r>
          </w:p>
        </w:tc>
        <w:tc>
          <w:p>
            <w:pPr>
              <w:jc w:val="center"/>
            </w:pPr>
            <w:r>
              <w:t>3.0</w:t>
            </w:r>
          </w:p>
        </w:tc>
        <w:tc>
          <w:p>
            <w:pPr>
              <w:jc w:val="center"/>
            </w:pPr>
            <w:r>
              <w:t>80-84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B-</w:t>
            </w:r>
          </w:p>
        </w:tc>
        <w:tc>
          <w:p>
            <w:pPr>
              <w:jc w:val="center"/>
            </w:pPr>
            <w:r>
              <w:t>2.67</w:t>
            </w:r>
          </w:p>
        </w:tc>
        <w:tc>
          <w:p>
            <w:pPr>
              <w:jc w:val="center"/>
            </w:pPr>
            <w:r>
              <w:t>75-79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C+</w:t>
            </w:r>
          </w:p>
        </w:tc>
        <w:tc>
          <w:p>
            <w:pPr>
              <w:jc w:val="center"/>
            </w:pPr>
            <w:r>
              <w:t>2.33</w:t>
            </w:r>
          </w:p>
        </w:tc>
        <w:tc>
          <w:p>
            <w:pPr>
              <w:jc w:val="center"/>
            </w:pPr>
            <w:r>
              <w:t>70-74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C</w:t>
            </w:r>
          </w:p>
        </w:tc>
        <w:tc>
          <w:p>
            <w:pPr>
              <w:jc w:val="center"/>
            </w:pPr>
            <w:r>
              <w:t>2.0</w:t>
            </w:r>
          </w:p>
        </w:tc>
        <w:tc>
          <w:p>
            <w:pPr>
              <w:jc w:val="center"/>
            </w:pPr>
            <w:r>
              <w:t>65-69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Удовлетворительно</w:t>
            </w:r>
          </w:p>
        </w:tc>
      </w:tr>
      <w:tr>
        <w:tc>
          <w:p>
            <w:pPr>
              <w:jc w:val="center"/>
            </w:pPr>
            <w:r>
              <w:t>C-</w:t>
            </w:r>
          </w:p>
        </w:tc>
        <w:tc>
          <w:p>
            <w:pPr>
              <w:jc w:val="center"/>
            </w:pPr>
            <w:r>
              <w:t>1.67</w:t>
            </w:r>
          </w:p>
        </w:tc>
        <w:tc>
          <w:p>
            <w:pPr>
              <w:jc w:val="center"/>
            </w:pPr>
            <w:r>
              <w:t>60-64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D+</w:t>
            </w:r>
          </w:p>
        </w:tc>
        <w:tc>
          <w:p>
            <w:pPr>
              <w:jc w:val="center"/>
            </w:pPr>
            <w:r>
              <w:t>1.33</w:t>
            </w:r>
          </w:p>
        </w:tc>
        <w:tc>
          <w:p>
            <w:pPr>
              <w:jc w:val="center"/>
            </w:pPr>
            <w:r>
              <w:t>55-59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D</w:t>
            </w:r>
          </w:p>
        </w:tc>
        <w:tc>
          <w:p>
            <w:pPr>
              <w:jc w:val="center"/>
            </w:pPr>
            <w:r>
              <w:t>1.0</w:t>
            </w:r>
          </w:p>
        </w:tc>
        <w:tc>
          <w:p>
            <w:pPr>
              <w:jc w:val="center"/>
            </w:pPr>
            <w:r>
              <w:t>50-54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  <w:tr>
        <w:tc>
          <w:p>
            <w:pPr>
              <w:jc w:val="center"/>
            </w:pPr>
            <w:r>
              <w:t>FX</w:t>
            </w:r>
          </w:p>
        </w:tc>
        <w:tc>
          <w:p>
            <w:pPr>
              <w:jc w:val="center"/>
            </w:pPr>
            <w:r>
              <w:t>0.5</w:t>
            </w:r>
          </w:p>
        </w:tc>
        <w:tc>
          <w:p>
            <w:pPr>
              <w:jc w:val="center"/>
            </w:pPr>
            <w:r>
              <w:t>25-49</w:t>
            </w:r>
          </w:p>
        </w:tc>
        <w:tc>
          <w:tcPr>
            <w:vMerge w:val="restart"/>
          </w:tcPr>
          <w:p>
            <w:pPr>
              <w:jc w:val="center"/>
            </w:pPr>
            <w:r>
              <w:t>Неудовлетворительно</w:t>
            </w:r>
          </w:p>
        </w:tc>
      </w:tr>
      <w:tr>
        <w:tc>
          <w:p>
            <w:pPr>
              <w:jc w:val="center"/>
            </w:pPr>
            <w:r>
              <w:t>F</w:t>
            </w:r>
          </w:p>
        </w:tc>
        <w:tc>
          <w:p>
            <w:pPr>
              <w:jc w:val="center"/>
            </w:pPr>
            <w:r>
              <w:t>0</w:t>
            </w:r>
          </w:p>
        </w:tc>
        <w:tc>
          <w:p>
            <w:pPr>
              <w:jc w:val="center"/>
            </w:pPr>
            <w:r>
              <w:t>0-24</w:t>
            </w:r>
          </w:p>
        </w:tc>
        <w:tc>
          <w:tcPr>
            <w:vMerge w:val="continue"/>
          </w:tcPr>
          <w:p/>
        </w:tc>
        <w:tc>
          <w:tcPr>
            <w:vMerge w:val="continue"/>
          </w:tcPr>
          <w:p/>
        </w:tc>
      </w:tr>
    </w:tbl>
    <w:p/>
    <w:p>
      <w:pPr>
        <w:jc w:val="center"/>
      </w:pPr>
      <w:r>
        <w:rPr>
          <w:b w:val="1"/>
        </w:rPr>
        <w:t>4 ПОЛИТИКА ДИСЦИПЛИНЫ</w:t>
      </w:r>
    </w:p>
    <w:p/>
    <w:p>
      <w:pPr>
        <w:ind w:firstLine="567"/>
      </w:pPr>
      <w:r>
        <w:t>Обучающийся обязан:</w:t>
      </w:r>
    </w:p>
    <w:p>
      <w:pPr>
        <w:ind w:firstLine="567"/>
      </w:pPr>
      <w:r>
        <w:t>Для высокой эффективности учебного процесса студент обязан соблюдать следующие правила: - активно участвовать в учебном процессе; - не опаздывать на занятия; - отключить сотовый телефон; - на лабораторных работах соблюдать технику безопасности и форму одежды; - не пропускать занятий, в случае болезни предоставить справку; - своевременно и старательно выполнять задание; - быть терпимым и доброжелательным к сокурсникам и преподавателям; - быть пунктуальным и обязательным.</w:t>
      </w:r>
    </w:p>
    <w:p/>
    <w:p>
      <w:pPr>
        <w:jc w:val="center"/>
      </w:pPr>
      <w:r>
        <w:rPr>
          <w:b w:val="1"/>
        </w:rPr>
        <w:t>5 СПИСОК РЕКОМЕНДУЕМОЙ ЛИТЕРАТУРЫ</w:t>
      </w:r>
    </w:p>
    <w:p/>
    <w:p>
      <w:pPr>
        <w:jc w:val="center"/>
      </w:pPr>
      <w:r>
        <w:rPr>
          <w:b w:val="1"/>
        </w:rPr>
        <w:t>5.1 Основная литература</w:t>
      </w:r>
    </w:p>
    <w:p/>
    <w:p>
      <w:pPr>
        <w:ind w:firstLine="567"/>
      </w:pPr>
      <w:r>
        <w:t>1. Основная литература: 1. Федотов Г.А., Поспелов П.И. Изыскание и проектирование автомобильных дорог. – М:, «Академия» 2017 г.- 465 с. 2. Горшков Н.Г. Изыскание и проектирование автомобильных дорог промышленного транспорта. –Белгород:, 2013 г. – 135 с. 3. Журнал «Наука и техника в дорожной отрасли». 4. Журнал «Автомобильные дороги». Дополнительная литература: 5. Васильев А.П. Проектирование дорог с учетом влияния климата на условия движения. - М.: Транспорт, 1986. 6. Борьба со снегом и гололедом на транспорте ./Под ред., д.т.н. проф. А.П.Васильева:; Материалы 2-го Международного симпозиумам.: Транспорт, 1986. 7. Методические рекомендации по проектированию снегозащитных мероприятий на автомобильных дорогах с учетом зональных особенностей Казахской ССР/ Минавтодор Казахской ССР, Алма-Ата,1977. 8. Зимнее содержание автомобильных дорог /Бялобжеский Г.В., Дюнин А.К., Плако Л.Н. и др.:/Под ред, А.К.Дюнина.-Н.: Транспорт., 1983.</w:t>
      </w:r>
    </w:p>
    <w:p/>
    <w:p>
      <w:pPr>
        <w:jc w:val="center"/>
      </w:pPr>
      <w:r>
        <w:rPr>
          <w:b w:val="1"/>
        </w:rPr>
        <w:t>5.2 Дополнительная литература</w:t>
      </w:r>
    </w:p>
    <w:p/>
    <w:p>
      <w:pPr>
        <w:ind w:firstLine="567"/>
      </w:pPr>
      <w:r>
        <w:t>1. 10 Блохин В.И., Белинский И.А. и др. Аэродромы гражданской авиации. – М:, Воздушный транспорт, 1996. – 400с.
11. Бондаренко В.С. О качестве строительства аэродромных покрытий.// Аэропорты- 1998. – 22с.
12. Глушков Г.И., Тригони В.Е., и др. Изыскания и проектирование аэродромов. - М.; Транспорт, 1992. – 296 с.
13. Ашфорд Н.Т., Раит П.Х., Проектирование аэродромов. – М.; Транспорт, 1988. – 328 с.
14. Горецкий Л.И.–Эксплуатация аэродромов.–М.; Транспорт,1986.–280 с.
15. IPR SMART http://www.iprbookshop.ru 16. ScienceDirect - http://www.sciencedirect.com. 17. EBSCO Discovery Service (EDS) - http://search.ebscohost.com</w:t>
      </w:r>
    </w:p>
    <w:p>
      <w:pPr>
        <w:ind w:firstLine="567"/>
      </w:pPr>
      <w:r>
        <w:t>2. IPR SMART http://www.iprbookshop.ru</w:t>
      </w:r>
    </w:p>
    <w:p>
      <w:pPr>
        <w:ind w:firstLine="567"/>
      </w:pPr>
      <w:r>
        <w:t>3. ScienceDirect - http://www.sciencedirect.com.</w:t>
      </w:r>
    </w:p>
    <w:p>
      <w:pPr>
        <w:ind w:firstLine="567"/>
      </w:pPr>
      <w:r>
        <w:t>4. EBSCO Discovery Service (EDS) - http://search.ebscohost.com</w:t>
      </w:r>
    </w:p>
    <w:sectPr>
      <w:headerReference w:type="default" r:id="rId2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header1.xml><?xml version="1.0" encoding="utf-8"?>
<w:hdr xmlns:wp="http://schemas.openxmlformats.org/drawingml/2006/wordprocessingDrawing" xmlns:r="http://schemas.openxmlformats.org/officeDocument/2006/relationships" xmlns:w="http://schemas.openxmlformats.org/wordprocessingml/2006/main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</w:tblPr>
    <w:tblGrid/>
    <w:tr>
      <w:trPr>
        <w:cantSplit/>
        <w:trHeight w:val="353"/>
      </w:trPr>
      <w:tc>
        <w:tcPr>
          <w:tcW w:w="1129" w:type="dxa"/>
          <w:vMerge w:val="restart"/>
          <w:vAlign w:val="center"/>
        </w:tcPr>
        <w:p>
          <w:pPr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gridSpan w:val="2"/>
          <w:vAlign w:val="center"/>
        </w:tcPr>
        <w:p>
          <w:pPr>
            <w:pStyle w:val="header"/>
          </w:pPr>
          <w:r>
            <w:t>Некоммерческое акционерное общество «Восточно-Казахстанский технический университет имени Д. Серикбаева»</w:t>
          </w:r>
        </w:p>
      </w:tc>
      <w:tc>
        <w:tcPr>
          <w:tcW w:w="1501" w:type="dxa"/>
          <w:vMerge w:val="restart"/>
          <w:vAlign w:val="center"/>
        </w:tcPr>
        <w:p>
          <w:pPr>
            <w:pStyle w:val="header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>
            <w:rPr>
              <w:noProof/>
            </w:rP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>
            <w:rPr>
              <w:noProof/>
            </w:rPr>
            <w:fldChar w:fldCharType="end"/>
          </w:r>
        </w:p>
      </w:tc>
    </w:tr>
    <w:tr>
      <w:trPr>
        <w:cantSplit/>
        <w:trHeight w:val="310"/>
      </w:trPr>
      <w:tc>
        <w:tcPr>
          <w:tcW w:w="1129" w:type="dxa"/>
          <w:vMerge/>
        </w:tcPr>
        <w:p/>
      </w:tc>
      <w:tc>
        <w:tcPr>
          <w:tcW w:w="1921" w:type="dxa"/>
          <w:vAlign w:val="center"/>
        </w:tcPr>
        <w:p>
          <w:pPr>
            <w:pStyle w:val="header"/>
          </w:pPr>
          <w:r>
            <w:t>Интегрированная система менеджмента</w:t>
          </w:r>
        </w:p>
      </w:tc>
      <w:tc>
        <w:tcPr>
          <w:vAlign w:val="center"/>
        </w:tcPr>
        <w:p>
          <w:pPr>
            <w:pStyle w:val="header"/>
          </w:pPr>
          <w:r>
            <w:t>И ВКТУ 026-I-2023</w:t>
          </w:r>
        </w:p>
        <w:p>
          <w:pPr>
            <w:pStyle w:val="header"/>
          </w:pPr>
          <w:r>
            <w:t>Разработка и оформление 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/>
      </w:tc>
    </w:tr>
  </w:tbl>
  <w:p/>
</w:hdr>
</file>

<file path=word/settings.xml><?xml version="1.0" encoding="utf-8"?>
<w:settings xmlns:w="http://schemas.openxmlformats.org/wordprocessingml/2006/main">
  <w:view w:val="print"/>
  <w:zoom w:percent="100"/>
</w:settings>
</file>

<file path=word/styles.xml><?xml version="1.0" encoding="utf-8"?>
<w:styles xmlns:w="http://schemas.openxmlformats.org/wordprocessingml/2006/main">
  <w:style w:default="true" w:type="paragraph" w:styleId="default">
    <w:pPr>
      <w:spacing w:after="0" w:line="240" w:lineRule="auto"/>
      <w:jc w:val="both"/>
    </w:pPr>
    <w:rPr>
      <w:rFonts w:ascii="Times New Roman" w:cs="Times New Roman" w:hAnsi="Times New Roman"/>
      <w:sz w:val="24"/>
    </w:rPr>
  </w:style>
  <w:style w:type="paragraph" w:styleId="title">
    <w:pPr>
      <w:jc w:val="center"/>
      <w:spacing w:after="0" w:line="240" w:lineRule="auto"/>
    </w:pPr>
    <w:rPr>
      <w:b w:val="1"/>
      <w:rFonts w:ascii="Times New Roman" w:cs="Times New Roman" w:hAnsi="Times New Roman"/>
      <w:sz w:val="22"/>
    </w:rPr>
  </w:style>
  <w:style w:type="paragraph" w:styleId="header">
    <w:pPr>
      <w:jc w:val="center"/>
      <w:spacing w:after="0" w:line="240" w:lineRule="auto"/>
    </w:pPr>
    <w:rPr>
      <w:b w:val="1"/>
      <w:rFonts w:ascii="Tahoma" w:cs="Tahoma" w:hAnsi="Tahoma"/>
      <w:sz w:val="1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2" /><Relationship Type="http://schemas.openxmlformats.org/officeDocument/2006/relationships/settings" Target="/word/settings.xml" Id="rId3" /><Relationship Type="http://schemas.openxmlformats.org/officeDocument/2006/relationships/header" Target="/word/header1.xml" Id="rId20" /></Relationships>
</file>

<file path=word/_rels/header1.xml.rels>&#65279;<?xml version="1.0" encoding="utf-8"?><Relationships xmlns="http://schemas.openxmlformats.org/package/2006/relationships"><Relationship Type="http://schemas.openxmlformats.org/officeDocument/2006/relationships/image" Target="/word/media/image1.jpg" Id="rId1" /></Relationships>
</file>